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8029" w14:textId="77777777" w:rsidR="00993F82" w:rsidRPr="00993F82" w:rsidRDefault="00993F82" w:rsidP="00993F82">
      <w:pPr>
        <w:ind w:firstLine="720"/>
        <w:jc w:val="both"/>
        <w:rPr>
          <w:sz w:val="28"/>
          <w:szCs w:val="28"/>
        </w:rPr>
      </w:pPr>
      <w:r w:rsidRPr="00993F82">
        <w:rPr>
          <w:sz w:val="28"/>
          <w:szCs w:val="28"/>
        </w:rPr>
        <w:t>N</w:t>
      </w:r>
      <w:r w:rsidRPr="00993F82">
        <w:rPr>
          <w:color w:val="000000"/>
          <w:sz w:val="28"/>
          <w:szCs w:val="28"/>
          <w:lang w:val="nl-NL"/>
        </w:rPr>
        <w:t xml:space="preserve">hà đất tọa lạc tại địa chỉ số 35 Nguyễn Phúc Chu, Phường 15, quận Tân  Bình, Thành phố Hồ Chí Minh đã được Giấy chứng nhận quyền sở hữu nhà ở và quyền sử dụng đất ở hồ sơ gốc số 4173/2004 do Ủy ban nhân dân quận Tân Bình, Thành phố Hồ Chí Minh cấp ngày 20/10/2004 (cập nhật thay đổi ngày 24/9/2019) và Bản đồ hiện trạng vị trí do Trung tâm Đo đạc Bản đồ lập ngày 09/5/2024 đã kiểm tra nội nghiệp ngày 21/5/2024. Cụ thể: </w:t>
      </w:r>
    </w:p>
    <w:p w14:paraId="607D9955" w14:textId="77777777" w:rsidR="00993F82" w:rsidRPr="00993F82" w:rsidRDefault="00993F82" w:rsidP="00993F82">
      <w:pPr>
        <w:jc w:val="both"/>
        <w:rPr>
          <w:sz w:val="28"/>
          <w:szCs w:val="28"/>
        </w:rPr>
      </w:pPr>
      <w:r w:rsidRPr="00993F82">
        <w:rPr>
          <w:color w:val="000000"/>
          <w:sz w:val="28"/>
          <w:szCs w:val="28"/>
          <w:lang w:val="nl-NL"/>
        </w:rPr>
        <w:tab/>
      </w:r>
      <w:r w:rsidRPr="00993F82">
        <w:rPr>
          <w:sz w:val="28"/>
          <w:szCs w:val="28"/>
        </w:rPr>
        <w:t>- Theo giấy chứng nhận nêu trên: Đất ở là 256,6 m</w:t>
      </w:r>
      <w:r w:rsidRPr="00993F82">
        <w:rPr>
          <w:sz w:val="28"/>
          <w:szCs w:val="28"/>
          <w:vertAlign w:val="superscript"/>
        </w:rPr>
        <w:t>2</w:t>
      </w:r>
      <w:r w:rsidRPr="00993F82">
        <w:rPr>
          <w:sz w:val="28"/>
          <w:szCs w:val="28"/>
        </w:rPr>
        <w:t xml:space="preserve"> thuộc thửa đất số 12 tờ bản đồ số 141 (BĐĐC). Nhà ở: Diện tích xây dựng: 256,6 m</w:t>
      </w:r>
      <w:r w:rsidRPr="00993F82">
        <w:rPr>
          <w:sz w:val="28"/>
          <w:szCs w:val="28"/>
          <w:vertAlign w:val="superscript"/>
        </w:rPr>
        <w:t>2</w:t>
      </w:r>
      <w:r w:rsidRPr="00993F82">
        <w:rPr>
          <w:sz w:val="28"/>
          <w:szCs w:val="28"/>
        </w:rPr>
        <w:t>, kết cấu: Tường gạch, mái tole, số tầng: 1 tầng</w:t>
      </w:r>
    </w:p>
    <w:p w14:paraId="4D704D0F" w14:textId="77777777" w:rsidR="00993F82" w:rsidRDefault="00993F82" w:rsidP="00993F82">
      <w:pPr>
        <w:spacing w:before="120" w:after="120"/>
        <w:ind w:firstLine="720"/>
        <w:jc w:val="both"/>
        <w:rPr>
          <w:sz w:val="28"/>
          <w:szCs w:val="28"/>
        </w:rPr>
      </w:pPr>
      <w:r w:rsidRPr="00993F82">
        <w:rPr>
          <w:sz w:val="28"/>
          <w:szCs w:val="28"/>
        </w:rPr>
        <w:t>- Theo Bản đồ vị trí doTrung đo đạc bản đồ - Sở Tài nguyên Thành phố Hồ Chí Minh lập: Đất 248,6m</w:t>
      </w:r>
      <w:r w:rsidRPr="00993F82">
        <w:rPr>
          <w:sz w:val="28"/>
          <w:szCs w:val="28"/>
          <w:vertAlign w:val="superscript"/>
        </w:rPr>
        <w:t>2</w:t>
      </w:r>
      <w:r w:rsidRPr="00993F82">
        <w:rPr>
          <w:sz w:val="28"/>
          <w:szCs w:val="28"/>
        </w:rPr>
        <w:t xml:space="preserve"> giảm so với giấy chứng nhận giảm là 8,0m</w:t>
      </w:r>
      <w:r w:rsidRPr="00993F82">
        <w:rPr>
          <w:sz w:val="28"/>
          <w:szCs w:val="28"/>
          <w:vertAlign w:val="superscript"/>
        </w:rPr>
        <w:t>2</w:t>
      </w:r>
      <w:r w:rsidRPr="00993F82">
        <w:rPr>
          <w:sz w:val="28"/>
          <w:szCs w:val="28"/>
        </w:rPr>
        <w:t xml:space="preserve"> là ranh giới sử dụng đất hiện nay đã thay đổi so với thời điểm cấp giấy chứng nhận, có sai số về đo vẽ. Trong đó có 53,4 m</w:t>
      </w:r>
      <w:r w:rsidRPr="00993F82">
        <w:rPr>
          <w:sz w:val="28"/>
          <w:szCs w:val="28"/>
          <w:vertAlign w:val="superscript"/>
        </w:rPr>
        <w:t>2</w:t>
      </w:r>
      <w:r w:rsidRPr="00993F82">
        <w:rPr>
          <w:sz w:val="28"/>
          <w:szCs w:val="28"/>
        </w:rPr>
        <w:t xml:space="preserve"> phạm lộ giới, không phạm lộ giới là 195.2m</w:t>
      </w:r>
      <w:r w:rsidRPr="00993F82">
        <w:rPr>
          <w:sz w:val="28"/>
          <w:szCs w:val="28"/>
          <w:vertAlign w:val="superscript"/>
        </w:rPr>
        <w:t>2</w:t>
      </w:r>
      <w:r w:rsidRPr="00993F82">
        <w:rPr>
          <w:sz w:val="28"/>
          <w:szCs w:val="28"/>
        </w:rPr>
        <w:t>. Tổng diện tích sàn xây dựng là 270,5 m</w:t>
      </w:r>
      <w:r w:rsidRPr="00993F82">
        <w:rPr>
          <w:sz w:val="28"/>
          <w:szCs w:val="28"/>
          <w:vertAlign w:val="superscript"/>
        </w:rPr>
        <w:t>2</w:t>
      </w:r>
      <w:r w:rsidRPr="00993F82">
        <w:rPr>
          <w:sz w:val="28"/>
          <w:szCs w:val="28"/>
        </w:rPr>
        <w:t xml:space="preserve"> tăng so với giấy chứng nhận là 13,9m</w:t>
      </w:r>
      <w:r w:rsidRPr="00993F82">
        <w:rPr>
          <w:sz w:val="28"/>
          <w:szCs w:val="28"/>
          <w:vertAlign w:val="superscript"/>
        </w:rPr>
        <w:t>2</w:t>
      </w:r>
      <w:r w:rsidRPr="00993F82">
        <w:rPr>
          <w:sz w:val="28"/>
          <w:szCs w:val="28"/>
        </w:rPr>
        <w:t xml:space="preserve"> do nhà sửa chữa xây dựng thêm phần gác gỗ. Trong đó có 56,5 m</w:t>
      </w:r>
      <w:r w:rsidRPr="00993F82">
        <w:rPr>
          <w:sz w:val="28"/>
          <w:szCs w:val="28"/>
          <w:vertAlign w:val="superscript"/>
        </w:rPr>
        <w:t>2</w:t>
      </w:r>
      <w:r w:rsidRPr="00993F82">
        <w:rPr>
          <w:sz w:val="28"/>
          <w:szCs w:val="28"/>
        </w:rPr>
        <w:t xml:space="preserve"> diện tích xây dựng không phù hợp quy hoạch, diện tích sàn xây dựng hợp lệ </w:t>
      </w:r>
      <w:r w:rsidRPr="000A1AD4">
        <w:rPr>
          <w:sz w:val="28"/>
          <w:szCs w:val="28"/>
        </w:rPr>
        <w:t>là 214 m</w:t>
      </w:r>
      <w:r w:rsidRPr="000A1AD4">
        <w:rPr>
          <w:sz w:val="28"/>
          <w:szCs w:val="28"/>
          <w:vertAlign w:val="superscript"/>
        </w:rPr>
        <w:t>2</w:t>
      </w:r>
      <w:r w:rsidRPr="000A1AD4">
        <w:rPr>
          <w:sz w:val="28"/>
          <w:szCs w:val="28"/>
        </w:rPr>
        <w:t>.</w:t>
      </w:r>
    </w:p>
    <w:p w14:paraId="684929F7" w14:textId="77777777" w:rsidR="000A1AD4" w:rsidRDefault="000A1AD4" w:rsidP="000A1AD4">
      <w:pPr>
        <w:ind w:firstLine="720"/>
        <w:jc w:val="both"/>
        <w:rPr>
          <w:color w:val="000000"/>
          <w:sz w:val="28"/>
          <w:szCs w:val="28"/>
          <w:lang w:val="nl-NL"/>
        </w:rPr>
      </w:pPr>
      <w:r>
        <w:rPr>
          <w:sz w:val="28"/>
          <w:szCs w:val="28"/>
        </w:rPr>
        <w:t xml:space="preserve">Lưu ý: Ủy ban nhân dân phường không có hồ sơ xứ lý về hoạt động xây dựng đối với nhà đất số </w:t>
      </w:r>
      <w:r>
        <w:rPr>
          <w:color w:val="000000"/>
          <w:sz w:val="28"/>
          <w:szCs w:val="28"/>
          <w:lang w:val="nl-NL"/>
        </w:rPr>
        <w:t>35 Nguyễn Phúc Chu, phường Tân Sơn</w:t>
      </w:r>
      <w:r w:rsidRPr="00A23204">
        <w:rPr>
          <w:color w:val="000000"/>
          <w:sz w:val="28"/>
          <w:szCs w:val="28"/>
          <w:lang w:val="nl-NL"/>
        </w:rPr>
        <w:t>, Thành phố Hồ Chí Minh</w:t>
      </w:r>
      <w:r>
        <w:rPr>
          <w:color w:val="000000"/>
          <w:sz w:val="28"/>
          <w:szCs w:val="28"/>
          <w:lang w:val="nl-NL"/>
        </w:rPr>
        <w:t xml:space="preserve"> </w:t>
      </w:r>
    </w:p>
    <w:p w14:paraId="59DBC9B0" w14:textId="77777777" w:rsidR="000A1AD4" w:rsidRPr="00EA3985" w:rsidRDefault="000A1AD4" w:rsidP="000A1AD4">
      <w:pPr>
        <w:ind w:firstLine="720"/>
        <w:jc w:val="both"/>
        <w:rPr>
          <w:sz w:val="28"/>
          <w:szCs w:val="28"/>
        </w:rPr>
      </w:pPr>
      <w:r w:rsidRPr="00EA3985">
        <w:rPr>
          <w:sz w:val="28"/>
          <w:szCs w:val="28"/>
        </w:rPr>
        <w:t xml:space="preserve">Đối với phần diện tích xây dựng tăng người mua tài sản tự liên hệ với cơ quan có thẩm quyền để được xem xét cấp giấy chứng nhận (nếu có) hoặc phải tháo dỡ theo yêu cầu của cơ quan có thẩm quyền và và chịu toàn bộ chi phí, nghĩa vụ có liên quan. </w:t>
      </w:r>
    </w:p>
    <w:p w14:paraId="5FD5406C" w14:textId="77777777" w:rsidR="000A1AD4" w:rsidRPr="000A1AD4" w:rsidRDefault="000A1AD4" w:rsidP="000A1AD4">
      <w:pPr>
        <w:ind w:firstLine="720"/>
        <w:jc w:val="both"/>
        <w:rPr>
          <w:sz w:val="28"/>
          <w:szCs w:val="28"/>
        </w:rPr>
      </w:pPr>
      <w:r w:rsidRPr="00EA3985">
        <w:rPr>
          <w:sz w:val="28"/>
          <w:szCs w:val="28"/>
        </w:rPr>
        <w:t xml:space="preserve">Đối với phần diện tích nhà đất không phù hợp quy hoạch người mua trúng đấu giá phải chấp hành theo quy định của nhà nước kể cả tháo dỡ và chịu toàn bộ các chi phí. </w:t>
      </w:r>
    </w:p>
    <w:p w14:paraId="1315671F" w14:textId="77777777" w:rsidR="00CB33E8" w:rsidRPr="000A1AD4" w:rsidRDefault="00993F82" w:rsidP="000A1AD4">
      <w:pPr>
        <w:ind w:firstLine="720"/>
        <w:jc w:val="both"/>
        <w:rPr>
          <w:color w:val="000000"/>
          <w:sz w:val="28"/>
          <w:szCs w:val="28"/>
          <w:lang w:val="nl-NL"/>
        </w:rPr>
      </w:pPr>
      <w:r w:rsidRPr="000A1AD4">
        <w:rPr>
          <w:sz w:val="28"/>
          <w:szCs w:val="28"/>
        </w:rPr>
        <w:t>Giá khởi điểm:</w:t>
      </w:r>
      <w:r w:rsidR="00160896" w:rsidRPr="00160896">
        <w:rPr>
          <w:color w:val="000000"/>
          <w:sz w:val="28"/>
          <w:szCs w:val="28"/>
          <w:lang w:val="nl-NL"/>
        </w:rPr>
        <w:t xml:space="preserve"> </w:t>
      </w:r>
      <w:r w:rsidR="00160896">
        <w:rPr>
          <w:color w:val="000000"/>
          <w:sz w:val="28"/>
          <w:szCs w:val="28"/>
          <w:lang w:val="nl-NL"/>
        </w:rPr>
        <w:t>23.573.923.480</w:t>
      </w:r>
      <w:r w:rsidR="00160896" w:rsidRPr="00BF6A6D">
        <w:rPr>
          <w:color w:val="000000"/>
          <w:sz w:val="28"/>
          <w:szCs w:val="28"/>
          <w:lang w:val="nl-NL"/>
        </w:rPr>
        <w:t xml:space="preserve"> đồng</w:t>
      </w:r>
      <w:r w:rsidR="00160896" w:rsidRPr="00211E4C">
        <w:rPr>
          <w:sz w:val="28"/>
          <w:szCs w:val="28"/>
          <w:lang w:val="nl-NL"/>
        </w:rPr>
        <w:t xml:space="preserve"> (Bằng chữ: </w:t>
      </w:r>
      <w:r w:rsidR="00160896">
        <w:rPr>
          <w:sz w:val="28"/>
          <w:szCs w:val="28"/>
          <w:lang w:val="nl-NL"/>
        </w:rPr>
        <w:t>Hai mươi ba tỷ, năm trăm bảy mươi ba triệu, chín trăm hai mươi ba nghìn, bốn trăm tám mươi đồng</w:t>
      </w:r>
      <w:r w:rsidR="00160896" w:rsidRPr="00211E4C">
        <w:rPr>
          <w:sz w:val="28"/>
          <w:szCs w:val="28"/>
          <w:lang w:val="nl-NL"/>
        </w:rPr>
        <w:t>).</w:t>
      </w:r>
    </w:p>
    <w:sectPr w:rsidR="00CB33E8" w:rsidRPr="000A1AD4" w:rsidSect="00C8337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82"/>
    <w:rsid w:val="000A1AD4"/>
    <w:rsid w:val="00160896"/>
    <w:rsid w:val="00465DB6"/>
    <w:rsid w:val="00993F82"/>
    <w:rsid w:val="00A20346"/>
    <w:rsid w:val="00C51DBC"/>
    <w:rsid w:val="00C8337F"/>
    <w:rsid w:val="00CB3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D1F3"/>
  <w15:docId w15:val="{D61CD52B-2B2F-4B58-88AA-EB78F6E5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D0AD5-138C-4CA9-9A3D-FD6654C66E20}"/>
</file>

<file path=customXml/itemProps2.xml><?xml version="1.0" encoding="utf-8"?>
<ds:datastoreItem xmlns:ds="http://schemas.openxmlformats.org/officeDocument/2006/customXml" ds:itemID="{24039CF5-C2EC-49F9-9FE6-62BBA6AF79A4}"/>
</file>

<file path=customXml/itemProps3.xml><?xml version="1.0" encoding="utf-8"?>
<ds:datastoreItem xmlns:ds="http://schemas.openxmlformats.org/officeDocument/2006/customXml" ds:itemID="{8DAE15CB-F90E-4D4C-9A92-66D4F6C0A556}"/>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DIEMQUYNH</cp:lastModifiedBy>
  <cp:revision>2</cp:revision>
  <dcterms:created xsi:type="dcterms:W3CDTF">2026-04-16T06:15:00Z</dcterms:created>
  <dcterms:modified xsi:type="dcterms:W3CDTF">2026-04-16T06:15:00Z</dcterms:modified>
</cp:coreProperties>
</file>